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D6" w:rsidRPr="00A876D6" w:rsidRDefault="00A876D6" w:rsidP="00A876D6">
      <w:pPr>
        <w:rPr>
          <w:rFonts w:asciiTheme="majorHAnsi" w:eastAsiaTheme="majorHAnsi" w:hAnsiTheme="majorHAnsi"/>
        </w:rPr>
      </w:pPr>
      <w:r w:rsidRPr="00A876D6">
        <w:rPr>
          <w:rFonts w:asciiTheme="majorHAnsi" w:eastAsiaTheme="majorHAnsi" w:hAnsiTheme="majorHAnsi" w:hint="eastAsia"/>
        </w:rPr>
        <w:t>第30回世界コンピュータ将棋選手権</w:t>
      </w:r>
    </w:p>
    <w:p w:rsidR="00A876D6" w:rsidRDefault="00A876D6" w:rsidP="00A876D6">
      <w:r>
        <w:rPr>
          <w:rFonts w:hint="eastAsia"/>
        </w:rPr>
        <w:t>「SNNS」アピール文書</w:t>
      </w:r>
    </w:p>
    <w:p w:rsidR="00A876D6" w:rsidRDefault="00A876D6" w:rsidP="00A876D6">
      <w:pPr>
        <w:jc w:val="right"/>
      </w:pPr>
      <w:r>
        <w:t>2020年</w:t>
      </w:r>
      <w:r>
        <w:rPr>
          <w:rFonts w:hint="eastAsia"/>
        </w:rPr>
        <w:t>月日</w:t>
      </w:r>
    </w:p>
    <w:p w:rsidR="00A876D6" w:rsidRDefault="00A876D6" w:rsidP="00A876D6">
      <w:pPr>
        <w:jc w:val="right"/>
      </w:pPr>
      <w:r>
        <w:rPr>
          <w:rFonts w:hint="eastAsia"/>
        </w:rPr>
        <w:t>芝浦工業大学</w:t>
      </w:r>
      <w:r w:rsidR="00393314">
        <w:rPr>
          <w:rFonts w:hint="eastAsia"/>
        </w:rPr>
        <w:t>Ⅱ</w:t>
      </w:r>
    </w:p>
    <w:p w:rsidR="00A876D6" w:rsidRDefault="00A876D6" w:rsidP="00A876D6">
      <w:pPr>
        <w:jc w:val="right"/>
      </w:pPr>
      <w:r>
        <w:rPr>
          <w:rFonts w:hint="eastAsia"/>
        </w:rPr>
        <w:t>吉野　拓真</w:t>
      </w:r>
    </w:p>
    <w:p w:rsidR="00A876D6" w:rsidRDefault="00A876D6" w:rsidP="00A876D6">
      <w:pPr>
        <w:jc w:val="left"/>
      </w:pPr>
    </w:p>
    <w:p w:rsidR="00A876D6" w:rsidRDefault="00A876D6" w:rsidP="00A876D6">
      <w:pPr>
        <w:jc w:val="left"/>
      </w:pPr>
      <w:r>
        <w:rPr>
          <w:rFonts w:hint="eastAsia"/>
        </w:rPr>
        <w:t>SNNSは、モンテカルロソフトマックス探索とNNによる評価関数</w:t>
      </w:r>
      <w:r w:rsidR="00B50456">
        <w:rPr>
          <w:rFonts w:hint="eastAsia"/>
        </w:rPr>
        <w:t>表現を組み合わせた構成となっています。プログラムは、山岡忠夫さんの「将棋AIで学ぶディープラーニング」</w:t>
      </w:r>
      <w:r w:rsidR="009A05A0">
        <w:rPr>
          <w:rFonts w:hint="eastAsia"/>
        </w:rPr>
        <w:t>[1]</w:t>
      </w:r>
      <w:r w:rsidR="00B50456">
        <w:rPr>
          <w:rFonts w:hint="eastAsia"/>
        </w:rPr>
        <w:t>の</w:t>
      </w:r>
      <w:r w:rsidR="0061062A">
        <w:rPr>
          <w:rFonts w:hint="eastAsia"/>
        </w:rPr>
        <w:t>モンテカルロ木探索とNNを組み合わせた</w:t>
      </w:r>
      <w:r w:rsidR="00B50456">
        <w:rPr>
          <w:rFonts w:hint="eastAsia"/>
        </w:rPr>
        <w:t>ものをベースとしています。以下、特徴・工夫点について記述します。</w:t>
      </w:r>
    </w:p>
    <w:p w:rsidR="00B50456" w:rsidRDefault="00B50456" w:rsidP="00A876D6">
      <w:pPr>
        <w:jc w:val="left"/>
      </w:pPr>
    </w:p>
    <w:p w:rsidR="00B50456" w:rsidRDefault="009A05A0" w:rsidP="009A05A0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モンテカルロソフトマックス</w:t>
      </w:r>
      <w:r w:rsidR="00B50456">
        <w:rPr>
          <w:rFonts w:hint="eastAsia"/>
        </w:rPr>
        <w:t>探索</w:t>
      </w:r>
      <w:r>
        <w:rPr>
          <w:rFonts w:hint="eastAsia"/>
        </w:rPr>
        <w:t>[2]を使用</w:t>
      </w:r>
    </w:p>
    <w:p w:rsidR="00694E0C" w:rsidRDefault="009A05A0" w:rsidP="00A876D6">
      <w:pPr>
        <w:jc w:val="left"/>
      </w:pPr>
      <w:r>
        <w:rPr>
          <w:rFonts w:hint="eastAsia"/>
        </w:rPr>
        <w:t xml:space="preserve">　</w:t>
      </w:r>
      <w:r w:rsidR="00B516BD">
        <w:rPr>
          <w:rFonts w:hint="eastAsia"/>
        </w:rPr>
        <w:t>元のプログラムでは、探索部にAlphaGoZero同様のモンテカルロ木探索に基づいた探索を用いています。本プログラムでは、</w:t>
      </w:r>
      <w:r>
        <w:rPr>
          <w:rFonts w:hint="eastAsia"/>
        </w:rPr>
        <w:t>モンテカルロソフトマックス探索を用いています。モンテカルロソフトマックス探索は、選択探索の一種で、</w:t>
      </w:r>
      <w:r w:rsidR="00694E0C">
        <w:rPr>
          <w:rFonts w:hint="eastAsia"/>
        </w:rPr>
        <w:t>以下の4ステップを繰り返します。</w:t>
      </w:r>
    </w:p>
    <w:p w:rsidR="00694E0C" w:rsidRDefault="00694E0C" w:rsidP="00694E0C">
      <w:pPr>
        <w:pStyle w:val="a9"/>
        <w:numPr>
          <w:ilvl w:val="2"/>
          <w:numId w:val="6"/>
        </w:numPr>
        <w:ind w:leftChars="0"/>
        <w:jc w:val="left"/>
      </w:pPr>
      <w:r>
        <w:rPr>
          <w:rFonts w:hint="eastAsia"/>
        </w:rPr>
        <w:t>選択</w:t>
      </w:r>
    </w:p>
    <w:p w:rsidR="00694E0C" w:rsidRDefault="00694E0C" w:rsidP="00694E0C">
      <w:pPr>
        <w:pStyle w:val="a9"/>
        <w:numPr>
          <w:ilvl w:val="2"/>
          <w:numId w:val="6"/>
        </w:numPr>
        <w:ind w:leftChars="0"/>
        <w:jc w:val="left"/>
      </w:pPr>
      <w:r>
        <w:rPr>
          <w:rFonts w:hint="eastAsia"/>
        </w:rPr>
        <w:t>展開</w:t>
      </w:r>
    </w:p>
    <w:p w:rsidR="00694E0C" w:rsidRDefault="00694E0C" w:rsidP="00694E0C">
      <w:pPr>
        <w:pStyle w:val="a9"/>
        <w:numPr>
          <w:ilvl w:val="2"/>
          <w:numId w:val="6"/>
        </w:numPr>
        <w:ind w:leftChars="0"/>
        <w:jc w:val="left"/>
      </w:pPr>
      <w:r>
        <w:rPr>
          <w:rFonts w:hint="eastAsia"/>
        </w:rPr>
        <w:t>評価</w:t>
      </w:r>
    </w:p>
    <w:p w:rsidR="00694E0C" w:rsidRDefault="00694E0C" w:rsidP="00694E0C">
      <w:pPr>
        <w:pStyle w:val="a9"/>
        <w:numPr>
          <w:ilvl w:val="2"/>
          <w:numId w:val="6"/>
        </w:numPr>
        <w:ind w:leftChars="0"/>
        <w:jc w:val="left"/>
      </w:pPr>
      <w:r>
        <w:rPr>
          <w:rFonts w:hint="eastAsia"/>
        </w:rPr>
        <w:t>バックアップ</w:t>
      </w:r>
    </w:p>
    <w:p w:rsidR="00694E0C" w:rsidRDefault="00694E0C" w:rsidP="00694E0C">
      <w:pPr>
        <w:jc w:val="left"/>
        <w:rPr>
          <w:rFonts w:hint="eastAsia"/>
        </w:rPr>
      </w:pPr>
      <w:r>
        <w:rPr>
          <w:rFonts w:hint="eastAsia"/>
        </w:rPr>
        <w:t xml:space="preserve">　モンテカルロソフトマックス探索は、「ノードを確率的に選択する」、「子ノードの展開を先に行い、それらのノードをまとめて評価する」</w:t>
      </w:r>
      <w:r w:rsidR="0061062A">
        <w:rPr>
          <w:rFonts w:hint="eastAsia"/>
        </w:rPr>
        <w:t>等の点で、モンテカルロ木探索とは異なる性質をもちます。</w:t>
      </w:r>
    </w:p>
    <w:p w:rsidR="009A05A0" w:rsidRPr="00694E0C" w:rsidRDefault="009A05A0" w:rsidP="00A876D6">
      <w:pPr>
        <w:jc w:val="left"/>
      </w:pPr>
    </w:p>
    <w:p w:rsidR="009A05A0" w:rsidRDefault="009A05A0" w:rsidP="009A05A0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選択評価値</w:t>
      </w:r>
    </w:p>
    <w:p w:rsidR="009A05A0" w:rsidRDefault="009A05A0" w:rsidP="009A05A0">
      <w:pPr>
        <w:jc w:val="left"/>
      </w:pPr>
      <w:r>
        <w:rPr>
          <w:rFonts w:hint="eastAsia"/>
        </w:rPr>
        <w:t xml:space="preserve">　モンテカルロソフトマックス探索にてPolicy networkの出力をノード選択に活かすため、以下の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a;s</m:t>
                </m:r>
              </m:e>
            </m:d>
          </m:e>
        </m:d>
      </m:oMath>
      <w:r>
        <w:rPr>
          <w:rFonts w:hint="eastAsia"/>
        </w:rPr>
        <w:t>を「局面ノードsにおける合法手aを指した後の局面子ノード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a;s</m:t>
            </m:r>
          </m:e>
        </m:d>
      </m:oMath>
      <w:r>
        <w:rPr>
          <w:rFonts w:hint="eastAsia"/>
          <w:iCs/>
        </w:rPr>
        <w:t>に対する</w:t>
      </w:r>
      <w:r>
        <w:rPr>
          <w:rFonts w:hint="eastAsia"/>
        </w:rPr>
        <w:t>評価値」としてノード選択にのみ導入し、これを選択評価値と呼びます。</w:t>
      </w:r>
    </w:p>
    <w:p w:rsidR="009A05A0" w:rsidRPr="009A05A0" w:rsidRDefault="009A05A0" w:rsidP="009A05A0">
      <w:pPr>
        <w:jc w:val="left"/>
      </w:pPr>
      <w:r w:rsidRPr="009A05A0">
        <w:tab/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a;s</m:t>
                </m:r>
              </m:e>
            </m:d>
          </m:e>
        </m:d>
        <m:r>
          <w:rPr>
            <w:rFonts w:ascii="Cambria Math" w:hAnsi="Cambria Math"/>
          </w:rPr>
          <m:t>=E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a;s</m:t>
                </m:r>
              </m:e>
            </m:d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puct</m:t>
            </m:r>
          </m:sub>
        </m:sSub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  <m:e>
            <m:r>
              <w:rPr>
                <w:rFonts w:ascii="Cambria Math" w:hAnsi="Cambria Math"/>
              </w:rPr>
              <m:t>s</m:t>
            </m:r>
          </m:e>
        </m:d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b∈A(s)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b|s</m:t>
                        </m:r>
                      </m:e>
                    </m:d>
                  </m:e>
                </m:nary>
              </m:num>
              <m:den>
                <m:r>
                  <w:rPr>
                    <w:rFonts w:ascii="Cambria Math" w:hAnsi="Cambria Math"/>
                  </w:rPr>
                  <m:t>1+n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a|s</m:t>
                    </m:r>
                  </m:e>
                </m:d>
              </m:den>
            </m:f>
          </m:e>
        </m:rad>
      </m:oMath>
    </w:p>
    <w:p w:rsidR="009A05A0" w:rsidRDefault="009A05A0" w:rsidP="009A05A0">
      <w:pPr>
        <w:jc w:val="left"/>
        <w:rPr>
          <w:iCs/>
        </w:rPr>
      </w:pPr>
      <w:r>
        <w:rPr>
          <w:rFonts w:hint="eastAsia"/>
        </w:rPr>
        <w:t xml:space="preserve">　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a;s</m:t>
                </m:r>
              </m:e>
            </m:d>
          </m:e>
        </m:d>
      </m:oMath>
      <w:r>
        <w:rPr>
          <w:rFonts w:hint="eastAsia"/>
          <w:iCs/>
        </w:rPr>
        <w:t>は子ノード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a;s</m:t>
            </m:r>
          </m:e>
        </m:d>
      </m:oMath>
      <w:r>
        <w:rPr>
          <w:rFonts w:hint="eastAsia"/>
          <w:iCs/>
        </w:rPr>
        <w:t>の評価値、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puct</m:t>
            </m:r>
          </m:sub>
        </m:sSub>
      </m:oMath>
      <w:r>
        <w:rPr>
          <w:rFonts w:hint="eastAsia"/>
          <w:iCs/>
        </w:rPr>
        <w:t>は定数、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  <m:e>
            <m:r>
              <w:rPr>
                <w:rFonts w:ascii="Cambria Math" w:hAnsi="Cambria Math"/>
              </w:rPr>
              <m:t>s</m:t>
            </m:r>
          </m:e>
        </m:d>
      </m:oMath>
      <w:r>
        <w:rPr>
          <w:rFonts w:hint="eastAsia"/>
          <w:iCs/>
        </w:rPr>
        <w:t>は局面ノードsにおける合法手aに対するPolicy networkの出力値、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a|s</m:t>
            </m:r>
          </m:e>
        </m:d>
      </m:oMath>
      <w:r>
        <w:rPr>
          <w:rFonts w:hint="eastAsia"/>
          <w:iCs/>
        </w:rPr>
        <w:t>は</w:t>
      </w:r>
      <w:r w:rsidRPr="009A05A0">
        <w:rPr>
          <w:rFonts w:hint="eastAsia"/>
          <w:iCs/>
        </w:rPr>
        <w:t>局面</w:t>
      </w:r>
      <w:r>
        <w:rPr>
          <w:rFonts w:hint="eastAsia"/>
          <w:iCs/>
        </w:rPr>
        <w:t>ノード</w:t>
      </w:r>
      <w:r w:rsidRPr="009A05A0">
        <w:rPr>
          <w:rFonts w:hint="eastAsia"/>
          <w:iCs/>
        </w:rPr>
        <w:t>ｓで指し手aを選択した回数</w:t>
      </w:r>
      <w:r>
        <w:rPr>
          <w:rFonts w:hint="eastAsia"/>
          <w:iCs/>
        </w:rPr>
        <w:t>とします。式の第2項は、AlphaGoZeroのPUCT式の第2項と同様のものとなります。</w:t>
      </w:r>
    </w:p>
    <w:p w:rsidR="009A05A0" w:rsidRDefault="009A05A0" w:rsidP="009A05A0">
      <w:pPr>
        <w:jc w:val="left"/>
        <w:rPr>
          <w:iCs/>
        </w:rPr>
      </w:pPr>
      <w:r>
        <w:rPr>
          <w:rFonts w:hint="eastAsia"/>
          <w:iCs/>
        </w:rPr>
        <w:t xml:space="preserve">　ノード選択における選択確率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a|s</m:t>
            </m:r>
          </m:e>
        </m:d>
      </m:oMath>
      <w:r>
        <w:rPr>
          <w:rFonts w:hint="eastAsia"/>
          <w:iCs/>
        </w:rPr>
        <w:t>の計算にこの選択評価値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a;s</m:t>
                </m:r>
              </m:e>
            </m:d>
          </m:e>
        </m:d>
      </m:oMath>
      <w:r>
        <w:rPr>
          <w:rFonts w:hint="eastAsia"/>
          <w:iCs/>
        </w:rPr>
        <w:t>を用いて、</w:t>
      </w:r>
    </w:p>
    <w:p w:rsidR="00000000" w:rsidRPr="009A05A0" w:rsidRDefault="00CD4648" w:rsidP="009A05A0">
      <w:pPr>
        <w:ind w:left="720"/>
        <w:jc w:val="left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a|s</m:t>
              </m:r>
            </m:e>
          </m:d>
          <m:r>
            <w:rPr>
              <w:rFonts w:ascii="Cambria Math" w:hAnsi="Cambria Math"/>
            </w:rPr>
            <m:t>=exp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a;s</m:t>
                          </m:r>
                        </m:e>
                      </m:d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</m:oMath>
      </m:oMathPara>
    </w:p>
    <w:p w:rsidR="009A05A0" w:rsidRPr="009A05A0" w:rsidRDefault="009A05A0" w:rsidP="009A05A0">
      <w:pPr>
        <w:jc w:val="left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≡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x∈A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sub>
            <m:sup/>
            <m:e>
              <m:r>
                <w:rPr>
                  <w:rFonts w:ascii="Cambria Math" w:hAnsi="Cambria Math"/>
                </w:rPr>
                <m:t>exp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x;s</m:t>
                              </m:r>
                            </m:e>
                          </m:d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den>
                  </m:f>
                </m:e>
              </m:d>
            </m:e>
          </m:nary>
        </m:oMath>
      </m:oMathPara>
    </w:p>
    <w:p w:rsidR="00B50456" w:rsidRPr="009A05A0" w:rsidRDefault="009A05A0" w:rsidP="00A876D6">
      <w:pPr>
        <w:jc w:val="left"/>
        <w:rPr>
          <w:rFonts w:hint="eastAsia"/>
        </w:rPr>
      </w:pPr>
      <w:r>
        <w:rPr>
          <w:rFonts w:hint="eastAsia"/>
        </w:rPr>
        <w:t>とします。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rPr>
          <w:rFonts w:hint="eastAsia"/>
        </w:rPr>
        <w:t>は、</w:t>
      </w:r>
      <w:r w:rsidRPr="009A05A0">
        <w:rPr>
          <w:rFonts w:hint="eastAsia"/>
        </w:rPr>
        <w:t>選択</w:t>
      </w:r>
      <w:r>
        <w:rPr>
          <w:rFonts w:hint="eastAsia"/>
        </w:rPr>
        <w:t>確率の計算に用いる</w:t>
      </w:r>
      <w:r w:rsidRPr="009A05A0">
        <w:rPr>
          <w:rFonts w:hint="eastAsia"/>
        </w:rPr>
        <w:t>温度パラメータ</w:t>
      </w:r>
      <w:r>
        <w:rPr>
          <w:rFonts w:hint="eastAsia"/>
        </w:rPr>
        <w:t>です。</w:t>
      </w:r>
    </w:p>
    <w:p w:rsidR="009A05A0" w:rsidRPr="009A05A0" w:rsidRDefault="009A05A0" w:rsidP="00A876D6">
      <w:pPr>
        <w:jc w:val="left"/>
      </w:pPr>
    </w:p>
    <w:p w:rsidR="00B50456" w:rsidRDefault="00B50456" w:rsidP="009A05A0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評価</w:t>
      </w:r>
    </w:p>
    <w:p w:rsidR="00044A99" w:rsidRDefault="00E63571" w:rsidP="009A05A0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評価関数は、著書のものをそのまま使用しています。ノード展開時に新たに生成された各子ノードの入力特徴を作成し、それらをまとめて評価します。</w:t>
      </w:r>
      <w:r w:rsidR="009A05A0">
        <w:rPr>
          <w:rFonts w:hint="eastAsia"/>
        </w:rPr>
        <w:t>モンテカルロソフトマックス探索では、1回のシミュレーションで複数のノードをまとめて評価するため、GPUによる並列計算と相性が良いと言えます。</w:t>
      </w:r>
    </w:p>
    <w:p w:rsidR="009A05A0" w:rsidRPr="009A05A0" w:rsidRDefault="009A05A0" w:rsidP="00A876D6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61062A">
        <w:rPr>
          <w:rFonts w:hint="eastAsia"/>
        </w:rPr>
        <w:t>元のプログラムでは1シミュレーション毎に1つの</w:t>
      </w:r>
      <w:bookmarkStart w:id="0" w:name="_GoBack"/>
      <w:bookmarkEnd w:id="0"/>
      <w:r w:rsidR="0061062A">
        <w:rPr>
          <w:rFonts w:hint="eastAsia"/>
        </w:rPr>
        <w:t>ノードに対して</w:t>
      </w:r>
      <w:r>
        <w:rPr>
          <w:rFonts w:hint="eastAsia"/>
        </w:rPr>
        <w:t>入力特徴の</w:t>
      </w:r>
      <w:r w:rsidR="0061062A">
        <w:rPr>
          <w:rFonts w:hint="eastAsia"/>
        </w:rPr>
        <w:t>作成を行いますが、本プログラムでは</w:t>
      </w:r>
      <w:r>
        <w:rPr>
          <w:rFonts w:hint="eastAsia"/>
        </w:rPr>
        <w:t>各子ノードに対して行うので、親ノードとの差分を用いる</w:t>
      </w:r>
      <w:r w:rsidR="0061062A">
        <w:rPr>
          <w:rFonts w:hint="eastAsia"/>
        </w:rPr>
        <w:t>事により入力特徴作成の効率化を図っています。</w:t>
      </w:r>
      <w:r>
        <w:rPr>
          <w:rFonts w:hint="eastAsia"/>
        </w:rPr>
        <w:t>。</w:t>
      </w:r>
    </w:p>
    <w:p w:rsidR="009A05A0" w:rsidRDefault="009A05A0" w:rsidP="00A876D6">
      <w:pPr>
        <w:jc w:val="left"/>
      </w:pPr>
    </w:p>
    <w:p w:rsidR="009A05A0" w:rsidRDefault="009A05A0" w:rsidP="00A876D6">
      <w:pPr>
        <w:jc w:val="left"/>
      </w:pPr>
    </w:p>
    <w:p w:rsidR="009A05A0" w:rsidRDefault="009A05A0" w:rsidP="00A876D6">
      <w:pPr>
        <w:jc w:val="left"/>
        <w:rPr>
          <w:rFonts w:hint="eastAsia"/>
        </w:rPr>
      </w:pPr>
      <w:r>
        <w:rPr>
          <w:rFonts w:hint="eastAsia"/>
        </w:rPr>
        <w:t>[1]山岡忠夫，“将棋AIで学ぶディープラーニング”，マイナビ出版，2018</w:t>
      </w:r>
    </w:p>
    <w:p w:rsidR="009A05A0" w:rsidRPr="00A876D6" w:rsidRDefault="009A05A0" w:rsidP="00A876D6">
      <w:pPr>
        <w:jc w:val="left"/>
        <w:rPr>
          <w:rFonts w:hint="eastAsia"/>
        </w:rPr>
      </w:pPr>
      <w:r>
        <w:rPr>
          <w:rFonts w:hint="eastAsia"/>
        </w:rPr>
        <w:t>[2]</w:t>
      </w:r>
      <w:r w:rsidRPr="009A05A0">
        <w:t xml:space="preserve"> </w:t>
      </w:r>
      <w:r>
        <w:t>桐井杏樹，原悠一，五十嵐治一，森岡祐一，山本一将，“確率的選択探索の将棋への適 用”，第 22 回ゲーム・プログラミング・ワークショップ 2017 予稿集，pp.26-33</w:t>
      </w:r>
      <w:r>
        <w:rPr>
          <w:rFonts w:hint="eastAsia"/>
        </w:rPr>
        <w:t>，</w:t>
      </w:r>
      <w:r>
        <w:t>2017.</w:t>
      </w:r>
      <w:r w:rsidRPr="00A876D6">
        <w:rPr>
          <w:rFonts w:hint="eastAsia"/>
        </w:rPr>
        <w:t xml:space="preserve"> </w:t>
      </w:r>
    </w:p>
    <w:sectPr w:rsidR="009A05A0" w:rsidRPr="00A876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48" w:rsidRDefault="00CD4648" w:rsidP="00DB1AE4">
      <w:r>
        <w:separator/>
      </w:r>
    </w:p>
  </w:endnote>
  <w:endnote w:type="continuationSeparator" w:id="0">
    <w:p w:rsidR="00CD4648" w:rsidRDefault="00CD4648" w:rsidP="00DB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48" w:rsidRDefault="00CD4648" w:rsidP="00DB1AE4">
      <w:r>
        <w:separator/>
      </w:r>
    </w:p>
  </w:footnote>
  <w:footnote w:type="continuationSeparator" w:id="0">
    <w:p w:rsidR="00CD4648" w:rsidRDefault="00CD4648" w:rsidP="00DB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B1F"/>
    <w:multiLevelType w:val="multilevel"/>
    <w:tmpl w:val="34CC01B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.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AB5731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B44301D"/>
    <w:multiLevelType w:val="hybridMultilevel"/>
    <w:tmpl w:val="D0F0FC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1A353B"/>
    <w:multiLevelType w:val="hybridMultilevel"/>
    <w:tmpl w:val="C5363D4C"/>
    <w:lvl w:ilvl="0" w:tplc="E398F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27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48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68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C4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67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66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8D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A4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8C3151D"/>
    <w:multiLevelType w:val="hybridMultilevel"/>
    <w:tmpl w:val="4572869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EE31FB2"/>
    <w:multiLevelType w:val="hybridMultilevel"/>
    <w:tmpl w:val="64FEC8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21"/>
    <w:rsid w:val="00044A99"/>
    <w:rsid w:val="000C5BDA"/>
    <w:rsid w:val="00393314"/>
    <w:rsid w:val="0061062A"/>
    <w:rsid w:val="00625347"/>
    <w:rsid w:val="00694E0C"/>
    <w:rsid w:val="007A6A53"/>
    <w:rsid w:val="009A05A0"/>
    <w:rsid w:val="00A876D6"/>
    <w:rsid w:val="00B50456"/>
    <w:rsid w:val="00B516BD"/>
    <w:rsid w:val="00CD4648"/>
    <w:rsid w:val="00CE37A4"/>
    <w:rsid w:val="00D64121"/>
    <w:rsid w:val="00DB1AE4"/>
    <w:rsid w:val="00E6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C5DA5"/>
  <w15:chartTrackingRefBased/>
  <w15:docId w15:val="{800ED6D2-ABB7-4E0E-B68E-AC0BD37D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76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76D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A876D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876D6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B1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AE4"/>
  </w:style>
  <w:style w:type="paragraph" w:styleId="a7">
    <w:name w:val="footer"/>
    <w:basedOn w:val="a"/>
    <w:link w:val="a8"/>
    <w:uiPriority w:val="99"/>
    <w:unhideWhenUsed/>
    <w:rsid w:val="00DB1A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AE4"/>
  </w:style>
  <w:style w:type="paragraph" w:styleId="a9">
    <w:name w:val="List Paragraph"/>
    <w:basedOn w:val="a"/>
    <w:uiPriority w:val="34"/>
    <w:qFormat/>
    <w:rsid w:val="009A05A0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9A0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14227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</dc:creator>
  <cp:keywords/>
  <dc:description/>
  <cp:lastModifiedBy>Yoshino</cp:lastModifiedBy>
  <cp:revision>5</cp:revision>
  <dcterms:created xsi:type="dcterms:W3CDTF">2020-02-26T20:21:00Z</dcterms:created>
  <dcterms:modified xsi:type="dcterms:W3CDTF">2020-03-31T12:41:00Z</dcterms:modified>
</cp:coreProperties>
</file>